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2F7D" w14:textId="2E69CB1E" w:rsidR="00DE05D2" w:rsidRDefault="00DE05D2" w:rsidP="00731373"/>
    <w:p w14:paraId="60E0677D" w14:textId="1699BBFC" w:rsidR="00DC063E" w:rsidRPr="00362768" w:rsidRDefault="003B4B88" w:rsidP="00731373">
      <w:pPr>
        <w:rPr>
          <w:rFonts w:cstheme="minorHAnsi"/>
          <w:b/>
          <w:bCs/>
          <w:sz w:val="32"/>
          <w:szCs w:val="32"/>
          <w:u w:val="single"/>
        </w:rPr>
      </w:pPr>
      <w:r w:rsidRPr="00362768">
        <w:rPr>
          <w:rFonts w:cstheme="minorHAnsi"/>
          <w:b/>
          <w:bCs/>
          <w:sz w:val="32"/>
          <w:szCs w:val="32"/>
          <w:u w:val="single"/>
        </w:rPr>
        <w:t xml:space="preserve">Can Covid19 </w:t>
      </w:r>
      <w:r w:rsidR="00DC063E" w:rsidRPr="00362768">
        <w:rPr>
          <w:rFonts w:cstheme="minorHAnsi"/>
          <w:b/>
          <w:bCs/>
          <w:sz w:val="32"/>
          <w:szCs w:val="32"/>
          <w:u w:val="single"/>
        </w:rPr>
        <w:t xml:space="preserve">act as a catalyst for change for </w:t>
      </w:r>
      <w:r w:rsidRPr="00362768">
        <w:rPr>
          <w:rFonts w:cstheme="minorHAnsi"/>
          <w:b/>
          <w:bCs/>
          <w:sz w:val="32"/>
          <w:szCs w:val="32"/>
          <w:u w:val="single"/>
        </w:rPr>
        <w:t>r</w:t>
      </w:r>
      <w:r w:rsidR="00840D9B" w:rsidRPr="00362768">
        <w:rPr>
          <w:rFonts w:cstheme="minorHAnsi"/>
          <w:b/>
          <w:bCs/>
          <w:sz w:val="32"/>
          <w:szCs w:val="32"/>
          <w:u w:val="single"/>
        </w:rPr>
        <w:t>ecruitment</w:t>
      </w:r>
      <w:r w:rsidR="00DC063E" w:rsidRPr="00362768">
        <w:rPr>
          <w:rFonts w:cstheme="minorHAnsi"/>
          <w:b/>
          <w:bCs/>
          <w:sz w:val="32"/>
          <w:szCs w:val="32"/>
          <w:u w:val="single"/>
        </w:rPr>
        <w:t xml:space="preserve"> </w:t>
      </w:r>
      <w:r w:rsidR="00CE7004" w:rsidRPr="00362768">
        <w:rPr>
          <w:rFonts w:cstheme="minorHAnsi"/>
          <w:b/>
          <w:bCs/>
          <w:sz w:val="32"/>
          <w:szCs w:val="32"/>
          <w:u w:val="single"/>
        </w:rPr>
        <w:t>agencies?</w:t>
      </w:r>
    </w:p>
    <w:p w14:paraId="1ECFDF3B" w14:textId="77777777" w:rsidR="000B36C8" w:rsidRDefault="00B44389" w:rsidP="00731373">
      <w:pPr>
        <w:rPr>
          <w:rFonts w:cstheme="minorHAnsi"/>
        </w:rPr>
      </w:pPr>
      <w:r w:rsidRPr="0060240C">
        <w:rPr>
          <w:rFonts w:cstheme="minorHAnsi"/>
        </w:rPr>
        <w:t>Spring 2020</w:t>
      </w:r>
      <w:r w:rsidR="00263376">
        <w:rPr>
          <w:rFonts w:cstheme="minorHAnsi"/>
        </w:rPr>
        <w:t>.</w:t>
      </w:r>
      <w:r w:rsidR="00B45017">
        <w:rPr>
          <w:rFonts w:cstheme="minorHAnsi"/>
        </w:rPr>
        <w:t xml:space="preserve"> Challenging.</w:t>
      </w:r>
    </w:p>
    <w:p w14:paraId="596C624B" w14:textId="3DBCDD24" w:rsidR="00263376" w:rsidRDefault="000B36C8" w:rsidP="00731373">
      <w:pPr>
        <w:rPr>
          <w:rFonts w:cstheme="minorHAnsi"/>
        </w:rPr>
      </w:pPr>
      <w:r>
        <w:rPr>
          <w:rFonts w:cstheme="minorHAnsi"/>
        </w:rPr>
        <w:t>i</w:t>
      </w:r>
      <w:r w:rsidR="00263376">
        <w:rPr>
          <w:rFonts w:cstheme="minorHAnsi"/>
        </w:rPr>
        <w:t>t</w:t>
      </w:r>
      <w:r w:rsidR="00B44389" w:rsidRPr="0060240C">
        <w:rPr>
          <w:rFonts w:cstheme="minorHAnsi"/>
        </w:rPr>
        <w:t xml:space="preserve"> is going to l</w:t>
      </w:r>
      <w:r w:rsidR="00D0564E" w:rsidRPr="0060240C">
        <w:rPr>
          <w:rFonts w:cstheme="minorHAnsi"/>
        </w:rPr>
        <w:t>i</w:t>
      </w:r>
      <w:r w:rsidR="00B44389" w:rsidRPr="0060240C">
        <w:rPr>
          <w:rFonts w:cstheme="minorHAnsi"/>
        </w:rPr>
        <w:t xml:space="preserve">ve long in the memory. </w:t>
      </w:r>
    </w:p>
    <w:p w14:paraId="34DB0153" w14:textId="252EB8B5" w:rsidR="00B45017" w:rsidRDefault="00B44389" w:rsidP="00731373">
      <w:pPr>
        <w:rPr>
          <w:rFonts w:cstheme="minorHAnsi"/>
        </w:rPr>
      </w:pPr>
      <w:r w:rsidRPr="0060240C">
        <w:rPr>
          <w:rFonts w:cstheme="minorHAnsi"/>
        </w:rPr>
        <w:t>W</w:t>
      </w:r>
      <w:r w:rsidR="00D0564E" w:rsidRPr="0060240C">
        <w:rPr>
          <w:rFonts w:cstheme="minorHAnsi"/>
        </w:rPr>
        <w:t>hilst w</w:t>
      </w:r>
      <w:r w:rsidRPr="0060240C">
        <w:rPr>
          <w:rFonts w:cstheme="minorHAnsi"/>
        </w:rPr>
        <w:t xml:space="preserve">e need to remember that </w:t>
      </w:r>
      <w:proofErr w:type="spellStart"/>
      <w:r w:rsidRPr="0060240C">
        <w:rPr>
          <w:rFonts w:cstheme="minorHAnsi"/>
        </w:rPr>
        <w:t>Covid</w:t>
      </w:r>
      <w:proofErr w:type="spellEnd"/>
      <w:r w:rsidRPr="0060240C">
        <w:rPr>
          <w:rFonts w:cstheme="minorHAnsi"/>
        </w:rPr>
        <w:t xml:space="preserve"> 19 </w:t>
      </w:r>
      <w:r w:rsidR="00840D9B">
        <w:rPr>
          <w:rFonts w:cstheme="minorHAnsi"/>
        </w:rPr>
        <w:t xml:space="preserve">remains </w:t>
      </w:r>
      <w:r w:rsidRPr="0060240C">
        <w:rPr>
          <w:rFonts w:cstheme="minorHAnsi"/>
        </w:rPr>
        <w:t>a human tragedy</w:t>
      </w:r>
      <w:r w:rsidR="00D0564E" w:rsidRPr="0060240C">
        <w:rPr>
          <w:rFonts w:cstheme="minorHAnsi"/>
        </w:rPr>
        <w:t xml:space="preserve"> </w:t>
      </w:r>
      <w:r w:rsidR="008F2E64">
        <w:rPr>
          <w:rFonts w:cstheme="minorHAnsi"/>
        </w:rPr>
        <w:t xml:space="preserve">the </w:t>
      </w:r>
      <w:r w:rsidR="00097196">
        <w:rPr>
          <w:rFonts w:cstheme="minorHAnsi"/>
        </w:rPr>
        <w:t xml:space="preserve">immediate </w:t>
      </w:r>
      <w:r w:rsidR="00D0564E" w:rsidRPr="0060240C">
        <w:rPr>
          <w:rFonts w:cstheme="minorHAnsi"/>
        </w:rPr>
        <w:t>impact on business and employment has been profound</w:t>
      </w:r>
      <w:r w:rsidR="00FF7C97">
        <w:rPr>
          <w:rFonts w:cstheme="minorHAnsi"/>
        </w:rPr>
        <w:t xml:space="preserve">. </w:t>
      </w:r>
      <w:r w:rsidR="00D0564E" w:rsidRPr="0060240C">
        <w:rPr>
          <w:rFonts w:cstheme="minorHAnsi"/>
        </w:rPr>
        <w:t xml:space="preserve">For those of us in </w:t>
      </w:r>
      <w:r w:rsidR="003B4B88">
        <w:rPr>
          <w:rFonts w:cstheme="minorHAnsi"/>
        </w:rPr>
        <w:t xml:space="preserve">recruitment agencies </w:t>
      </w:r>
      <w:r w:rsidR="00D0564E" w:rsidRPr="0060240C">
        <w:rPr>
          <w:rFonts w:cstheme="minorHAnsi"/>
        </w:rPr>
        <w:t>we have seen an almost 180 degree turning of our industry</w:t>
      </w:r>
      <w:r w:rsidR="00B45017">
        <w:rPr>
          <w:rFonts w:cstheme="minorHAnsi"/>
        </w:rPr>
        <w:t xml:space="preserve"> in a matter of days. </w:t>
      </w:r>
    </w:p>
    <w:p w14:paraId="3121C5EC" w14:textId="77777777" w:rsidR="003C2819" w:rsidRDefault="00FF7C97" w:rsidP="00CF0D19">
      <w:pPr>
        <w:rPr>
          <w:rFonts w:cstheme="minorHAnsi"/>
        </w:rPr>
      </w:pPr>
      <w:r>
        <w:rPr>
          <w:rFonts w:cstheme="minorHAnsi"/>
        </w:rPr>
        <w:t xml:space="preserve">For certain, the future looks unclear. </w:t>
      </w:r>
      <w:r w:rsidR="00097196">
        <w:rPr>
          <w:rFonts w:cstheme="minorHAnsi"/>
        </w:rPr>
        <w:t xml:space="preserve">What will it bring, in what shape? </w:t>
      </w:r>
      <w:r w:rsidR="00CF0D19">
        <w:rPr>
          <w:rFonts w:cstheme="minorHAnsi"/>
        </w:rPr>
        <w:t xml:space="preserve">When? these are questions I, and probably, many others are starting to think about. </w:t>
      </w:r>
    </w:p>
    <w:p w14:paraId="71F7A636" w14:textId="59CD5824" w:rsidR="003C2819" w:rsidRDefault="003C2819" w:rsidP="00CF0D19">
      <w:pPr>
        <w:rPr>
          <w:rFonts w:cstheme="minorHAnsi"/>
        </w:rPr>
      </w:pPr>
      <w:r>
        <w:rPr>
          <w:rFonts w:cstheme="minorHAnsi"/>
        </w:rPr>
        <w:t xml:space="preserve">Right </w:t>
      </w:r>
      <w:r w:rsidR="00CE7004">
        <w:rPr>
          <w:rFonts w:cstheme="minorHAnsi"/>
        </w:rPr>
        <w:t>now,</w:t>
      </w:r>
      <w:r>
        <w:rPr>
          <w:rFonts w:cstheme="minorHAnsi"/>
        </w:rPr>
        <w:t xml:space="preserve"> the answers to those questions feel incomplete. </w:t>
      </w:r>
      <w:r w:rsidR="00CE7004">
        <w:t xml:space="preserve">Honestly? I am not sure what that future looks like. </w:t>
      </w:r>
      <w:r>
        <w:rPr>
          <w:rFonts w:cstheme="minorHAnsi"/>
        </w:rPr>
        <w:t xml:space="preserve">Where </w:t>
      </w:r>
      <w:r w:rsidR="00CE7004">
        <w:rPr>
          <w:rFonts w:cstheme="minorHAnsi"/>
        </w:rPr>
        <w:t xml:space="preserve">we are </w:t>
      </w:r>
      <w:r>
        <w:rPr>
          <w:rFonts w:cstheme="minorHAnsi"/>
        </w:rPr>
        <w:t xml:space="preserve">heading </w:t>
      </w:r>
      <w:r w:rsidR="00CE7004">
        <w:rPr>
          <w:rFonts w:cstheme="minorHAnsi"/>
        </w:rPr>
        <w:t xml:space="preserve">looks </w:t>
      </w:r>
      <w:r>
        <w:rPr>
          <w:rFonts w:cstheme="minorHAnsi"/>
        </w:rPr>
        <w:t xml:space="preserve">slightly foggy. </w:t>
      </w:r>
    </w:p>
    <w:p w14:paraId="1070CC2C" w14:textId="7C6D7002" w:rsidR="00CF0D19" w:rsidRDefault="00CF0D19" w:rsidP="00CF0D19">
      <w:r>
        <w:t xml:space="preserve">But for me the direction of travel is becoming clearer. </w:t>
      </w:r>
      <w:r w:rsidR="00CE7004">
        <w:t>Let me share my thoughts.</w:t>
      </w:r>
    </w:p>
    <w:p w14:paraId="762594FB" w14:textId="77777777" w:rsidR="00CF0D19" w:rsidRPr="00DC063E" w:rsidRDefault="00CF0D19" w:rsidP="00CF0D19">
      <w:pPr>
        <w:rPr>
          <w:rFonts w:cstheme="minorHAnsi"/>
          <w:u w:val="single"/>
        </w:rPr>
      </w:pPr>
      <w:r w:rsidRPr="00DC063E">
        <w:rPr>
          <w:rFonts w:cstheme="minorHAnsi"/>
          <w:u w:val="single"/>
        </w:rPr>
        <w:t>Where we were.</w:t>
      </w:r>
    </w:p>
    <w:p w14:paraId="1AD14909" w14:textId="7A5AA61E" w:rsidR="00CF0D19" w:rsidRDefault="00CF0D19" w:rsidP="00CF0D19">
      <w:pPr>
        <w:rPr>
          <w:rFonts w:cstheme="minorHAnsi"/>
        </w:rPr>
      </w:pPr>
      <w:r>
        <w:rPr>
          <w:rFonts w:cstheme="minorHAnsi"/>
        </w:rPr>
        <w:t xml:space="preserve">Before </w:t>
      </w:r>
      <w:r w:rsidR="003B4B88">
        <w:rPr>
          <w:rFonts w:cstheme="minorHAnsi"/>
        </w:rPr>
        <w:t xml:space="preserve">looking forward it may be worth reminding ourselves of where we were </w:t>
      </w:r>
      <w:r>
        <w:rPr>
          <w:rFonts w:cstheme="minorHAnsi"/>
        </w:rPr>
        <w:t xml:space="preserve">earlier this year.  </w:t>
      </w:r>
    </w:p>
    <w:p w14:paraId="69EBAED1" w14:textId="05BADB02" w:rsidR="00CF0D19" w:rsidRDefault="00CF0D19" w:rsidP="00CF0D19">
      <w:pPr>
        <w:rPr>
          <w:rFonts w:cstheme="minorHAnsi"/>
          <w:color w:val="323132"/>
          <w:shd w:val="clear" w:color="auto" w:fill="FFFFFF"/>
        </w:rPr>
      </w:pPr>
      <w:r w:rsidRPr="0060240C">
        <w:rPr>
          <w:rFonts w:cstheme="minorHAnsi"/>
        </w:rPr>
        <w:t xml:space="preserve">According to the </w:t>
      </w:r>
      <w:r>
        <w:rPr>
          <w:rFonts w:cstheme="minorHAnsi"/>
        </w:rPr>
        <w:t>O</w:t>
      </w:r>
      <w:r w:rsidRPr="0060240C">
        <w:rPr>
          <w:rFonts w:cstheme="minorHAnsi"/>
        </w:rPr>
        <w:t xml:space="preserve">ffice for National statistics </w:t>
      </w:r>
      <w:r>
        <w:rPr>
          <w:rFonts w:cstheme="minorHAnsi"/>
        </w:rPr>
        <w:t xml:space="preserve">the </w:t>
      </w:r>
      <w:r w:rsidRPr="0060240C">
        <w:rPr>
          <w:rFonts w:cstheme="minorHAnsi"/>
          <w:color w:val="323132"/>
          <w:shd w:val="clear" w:color="auto" w:fill="FFFFFF"/>
        </w:rPr>
        <w:t xml:space="preserve">UK employment rate in the three months from </w:t>
      </w:r>
      <w:r>
        <w:rPr>
          <w:rFonts w:cstheme="minorHAnsi"/>
          <w:color w:val="323132"/>
          <w:shd w:val="clear" w:color="auto" w:fill="FFFFFF"/>
        </w:rPr>
        <w:t xml:space="preserve">December </w:t>
      </w:r>
      <w:r w:rsidRPr="0060240C">
        <w:rPr>
          <w:rFonts w:cstheme="minorHAnsi"/>
          <w:color w:val="323132"/>
          <w:shd w:val="clear" w:color="auto" w:fill="FFFFFF"/>
        </w:rPr>
        <w:t xml:space="preserve">2019 to </w:t>
      </w:r>
      <w:r>
        <w:rPr>
          <w:rFonts w:cstheme="minorHAnsi"/>
          <w:color w:val="323132"/>
          <w:shd w:val="clear" w:color="auto" w:fill="FFFFFF"/>
        </w:rPr>
        <w:t xml:space="preserve">February </w:t>
      </w:r>
      <w:r w:rsidRPr="0060240C">
        <w:rPr>
          <w:rFonts w:cstheme="minorHAnsi"/>
          <w:color w:val="323132"/>
          <w:shd w:val="clear" w:color="auto" w:fill="FFFFFF"/>
        </w:rPr>
        <w:t>2020 was 76.6</w:t>
      </w:r>
      <w:r>
        <w:rPr>
          <w:rFonts w:cstheme="minorHAnsi"/>
          <w:color w:val="323132"/>
          <w:shd w:val="clear" w:color="auto" w:fill="FFFFFF"/>
        </w:rPr>
        <w:t>%</w:t>
      </w:r>
      <w:r w:rsidRPr="0060240C">
        <w:rPr>
          <w:rFonts w:cstheme="minorHAnsi"/>
          <w:color w:val="323132"/>
          <w:shd w:val="clear" w:color="auto" w:fill="FFFFFF"/>
        </w:rPr>
        <w:t xml:space="preserve">. In January 2020, </w:t>
      </w:r>
      <w:r>
        <w:rPr>
          <w:rFonts w:cstheme="minorHAnsi"/>
          <w:color w:val="323132"/>
          <w:shd w:val="clear" w:color="auto" w:fill="FFFFFF"/>
        </w:rPr>
        <w:t xml:space="preserve">the unemployment claimant count of the UK workforce sat at </w:t>
      </w:r>
      <w:r w:rsidRPr="0060240C">
        <w:rPr>
          <w:rFonts w:cstheme="minorHAnsi"/>
          <w:color w:val="323132"/>
          <w:shd w:val="clear" w:color="auto" w:fill="FFFFFF"/>
        </w:rPr>
        <w:t xml:space="preserve">3.4 %. Not the lowest but remarkably close. </w:t>
      </w:r>
      <w:r>
        <w:rPr>
          <w:rFonts w:cstheme="minorHAnsi"/>
          <w:color w:val="323132"/>
          <w:shd w:val="clear" w:color="auto" w:fill="FFFFFF"/>
        </w:rPr>
        <w:t xml:space="preserve"> </w:t>
      </w:r>
    </w:p>
    <w:p w14:paraId="119E6BE2" w14:textId="497F8231" w:rsidR="00CF0D19" w:rsidRDefault="00CF0D19" w:rsidP="00CF0D19">
      <w:pPr>
        <w:rPr>
          <w:rFonts w:cstheme="minorHAnsi"/>
          <w:color w:val="323132"/>
          <w:shd w:val="clear" w:color="auto" w:fill="FFFFFF"/>
        </w:rPr>
      </w:pPr>
      <w:r>
        <w:rPr>
          <w:rFonts w:cstheme="minorHAnsi"/>
          <w:color w:val="323132"/>
          <w:shd w:val="clear" w:color="auto" w:fill="FFFFFF"/>
        </w:rPr>
        <w:t xml:space="preserve">We spoke about a scarcity of talent. </w:t>
      </w:r>
      <w:r w:rsidRPr="0060240C">
        <w:rPr>
          <w:rFonts w:cstheme="minorHAnsi"/>
          <w:color w:val="323132"/>
          <w:shd w:val="clear" w:color="auto" w:fill="FFFFFF"/>
        </w:rPr>
        <w:t>S</w:t>
      </w:r>
      <w:r>
        <w:rPr>
          <w:rFonts w:cstheme="minorHAnsi"/>
          <w:color w:val="323132"/>
          <w:shd w:val="clear" w:color="auto" w:fill="FFFFFF"/>
        </w:rPr>
        <w:t xml:space="preserve">kills in certain areas of the marketplace were becoming hard to find. Opportunities were plentiful. It was a buoyant candidate driven market. Many on the outside of our </w:t>
      </w:r>
      <w:r w:rsidR="003B4B88">
        <w:rPr>
          <w:rFonts w:cstheme="minorHAnsi"/>
          <w:color w:val="323132"/>
          <w:shd w:val="clear" w:color="auto" w:fill="FFFFFF"/>
        </w:rPr>
        <w:t>i</w:t>
      </w:r>
      <w:r>
        <w:rPr>
          <w:rFonts w:cstheme="minorHAnsi"/>
          <w:color w:val="323132"/>
          <w:shd w:val="clear" w:color="auto" w:fill="FFFFFF"/>
        </w:rPr>
        <w:t xml:space="preserve">ndustry thought we merely had to send out the CV’s and the revenue would return. </w:t>
      </w:r>
    </w:p>
    <w:p w14:paraId="1A02FD2E" w14:textId="77777777" w:rsidR="00CF0D19" w:rsidRPr="00DC063E" w:rsidRDefault="00CF0D19" w:rsidP="00CF0D19">
      <w:pPr>
        <w:rPr>
          <w:rFonts w:cstheme="minorHAnsi"/>
          <w:color w:val="323132"/>
          <w:u w:val="single"/>
          <w:shd w:val="clear" w:color="auto" w:fill="FFFFFF"/>
        </w:rPr>
      </w:pPr>
      <w:r w:rsidRPr="00DC063E">
        <w:rPr>
          <w:rFonts w:cstheme="minorHAnsi"/>
          <w:color w:val="323132"/>
          <w:u w:val="single"/>
          <w:shd w:val="clear" w:color="auto" w:fill="FFFFFF"/>
        </w:rPr>
        <w:t>Where we are</w:t>
      </w:r>
    </w:p>
    <w:p w14:paraId="7FB7963D" w14:textId="77777777" w:rsidR="00CF0D19" w:rsidRDefault="00CF0D19" w:rsidP="00CF0D19">
      <w:pPr>
        <w:rPr>
          <w:rFonts w:cstheme="minorHAnsi"/>
          <w:color w:val="323132"/>
          <w:shd w:val="clear" w:color="auto" w:fill="FFFFFF"/>
        </w:rPr>
      </w:pPr>
      <w:r>
        <w:rPr>
          <w:rFonts w:cstheme="minorHAnsi"/>
          <w:color w:val="323132"/>
          <w:shd w:val="clear" w:color="auto" w:fill="FFFFFF"/>
        </w:rPr>
        <w:t>Move forward to June 2020.</w:t>
      </w:r>
    </w:p>
    <w:p w14:paraId="410BA745" w14:textId="313837C8" w:rsidR="00CF0D19" w:rsidRDefault="00CF0D19" w:rsidP="00CF0D19">
      <w:pPr>
        <w:rPr>
          <w:rFonts w:cstheme="minorHAnsi"/>
          <w:color w:val="323132"/>
          <w:shd w:val="clear" w:color="auto" w:fill="FFFFFF"/>
        </w:rPr>
      </w:pPr>
      <w:r>
        <w:rPr>
          <w:rFonts w:cstheme="minorHAnsi"/>
          <w:color w:val="323132"/>
          <w:shd w:val="clear" w:color="auto" w:fill="FFFFFF"/>
        </w:rPr>
        <w:t xml:space="preserve">The Office for National Statistics (ONS) reported in June that there were </w:t>
      </w:r>
      <w:r w:rsidRPr="00FF7C97">
        <w:rPr>
          <w:rFonts w:cstheme="minorHAnsi"/>
          <w:color w:val="323132"/>
          <w:shd w:val="clear" w:color="auto" w:fill="FFFFFF"/>
        </w:rPr>
        <w:t xml:space="preserve">an estimated 476,000 </w:t>
      </w:r>
      <w:r w:rsidR="001E4F2D">
        <w:rPr>
          <w:rFonts w:cstheme="minorHAnsi"/>
          <w:color w:val="323132"/>
          <w:shd w:val="clear" w:color="auto" w:fill="FFFFFF"/>
        </w:rPr>
        <w:t xml:space="preserve">open </w:t>
      </w:r>
      <w:r w:rsidRPr="00FF7C97">
        <w:rPr>
          <w:rFonts w:cstheme="minorHAnsi"/>
          <w:color w:val="323132"/>
          <w:shd w:val="clear" w:color="auto" w:fill="FFFFFF"/>
        </w:rPr>
        <w:t xml:space="preserve">vacancies in the UK </w:t>
      </w:r>
      <w:r>
        <w:rPr>
          <w:rFonts w:cstheme="minorHAnsi"/>
          <w:color w:val="323132"/>
          <w:shd w:val="clear" w:color="auto" w:fill="FFFFFF"/>
        </w:rPr>
        <w:t>between</w:t>
      </w:r>
      <w:r w:rsidRPr="00FF7C97">
        <w:rPr>
          <w:rFonts w:cstheme="minorHAnsi"/>
          <w:color w:val="323132"/>
          <w:shd w:val="clear" w:color="auto" w:fill="FFFFFF"/>
        </w:rPr>
        <w:t xml:space="preserve"> March </w:t>
      </w:r>
      <w:r>
        <w:rPr>
          <w:rFonts w:cstheme="minorHAnsi"/>
          <w:color w:val="323132"/>
          <w:shd w:val="clear" w:color="auto" w:fill="FFFFFF"/>
        </w:rPr>
        <w:t xml:space="preserve">2020 </w:t>
      </w:r>
      <w:r w:rsidRPr="00FF7C97">
        <w:rPr>
          <w:rFonts w:cstheme="minorHAnsi"/>
          <w:color w:val="323132"/>
          <w:shd w:val="clear" w:color="auto" w:fill="FFFFFF"/>
        </w:rPr>
        <w:t>to May 2020</w:t>
      </w:r>
      <w:r>
        <w:rPr>
          <w:rFonts w:cstheme="minorHAnsi"/>
          <w:color w:val="323132"/>
          <w:shd w:val="clear" w:color="auto" w:fill="FFFFFF"/>
        </w:rPr>
        <w:t xml:space="preserve">. This was </w:t>
      </w:r>
      <w:r w:rsidRPr="00FF7C97">
        <w:rPr>
          <w:rFonts w:cstheme="minorHAnsi"/>
          <w:color w:val="323132"/>
          <w:shd w:val="clear" w:color="auto" w:fill="FFFFFF"/>
        </w:rPr>
        <w:t xml:space="preserve">342,000 fewer than the previous quarter and 365,000 fewer than a year earlier. </w:t>
      </w:r>
      <w:r>
        <w:rPr>
          <w:rFonts w:cstheme="minorHAnsi"/>
          <w:color w:val="323132"/>
          <w:shd w:val="clear" w:color="auto" w:fill="FFFFFF"/>
        </w:rPr>
        <w:t xml:space="preserve">That is a huge shift in market dynamics. </w:t>
      </w:r>
    </w:p>
    <w:p w14:paraId="771CE318" w14:textId="77777777" w:rsidR="00CF0D19" w:rsidRPr="00FF7C97" w:rsidRDefault="00CF0D19" w:rsidP="00CF0D19">
      <w:pPr>
        <w:rPr>
          <w:rFonts w:cstheme="minorHAnsi"/>
          <w:color w:val="2E2E38"/>
          <w:shd w:val="clear" w:color="auto" w:fill="FFFFFF"/>
        </w:rPr>
      </w:pPr>
      <w:r>
        <w:rPr>
          <w:rFonts w:cstheme="minorHAnsi"/>
          <w:color w:val="323132"/>
          <w:shd w:val="clear" w:color="auto" w:fill="FFFFFF"/>
        </w:rPr>
        <w:t xml:space="preserve">The ONS reported the unemployment rate was 4% as at the end of April. </w:t>
      </w:r>
      <w:r w:rsidRPr="00FF7C97">
        <w:rPr>
          <w:rFonts w:cstheme="minorHAnsi"/>
          <w:color w:val="2E2E38"/>
          <w:shd w:val="clear" w:color="auto" w:fill="FFFFFF"/>
        </w:rPr>
        <w:t xml:space="preserve">The EY ITEM Club’s </w:t>
      </w:r>
      <w:r>
        <w:rPr>
          <w:rFonts w:cstheme="minorHAnsi"/>
          <w:color w:val="2E2E38"/>
          <w:shd w:val="clear" w:color="auto" w:fill="FFFFFF"/>
        </w:rPr>
        <w:t xml:space="preserve">latest </w:t>
      </w:r>
      <w:r w:rsidRPr="00FF7C97">
        <w:rPr>
          <w:rFonts w:cstheme="minorHAnsi"/>
          <w:color w:val="2E2E38"/>
          <w:shd w:val="clear" w:color="auto" w:fill="FFFFFF"/>
        </w:rPr>
        <w:t>expectation is that the unemployment rate will increase to around 7.5% in late 2020 before stabilising and then falling back. This is based on the EY ITEM Club’s assumption that the economy will contract around 15% quarter-on-quarter in the second quarter, and by 8.0% over 2020</w:t>
      </w:r>
      <w:r>
        <w:rPr>
          <w:rFonts w:cstheme="minorHAnsi"/>
          <w:color w:val="2E2E38"/>
          <w:shd w:val="clear" w:color="auto" w:fill="FFFFFF"/>
        </w:rPr>
        <w:t>.</w:t>
      </w:r>
      <w:r w:rsidRPr="00FF7C97">
        <w:rPr>
          <w:rFonts w:cstheme="minorHAnsi"/>
          <w:color w:val="2E2E38"/>
          <w:shd w:val="clear" w:color="auto" w:fill="FFFFFF"/>
        </w:rPr>
        <w:t xml:space="preserve"> </w:t>
      </w:r>
    </w:p>
    <w:p w14:paraId="2A41188A" w14:textId="77777777" w:rsidR="00CF0D19" w:rsidRDefault="00362768" w:rsidP="00CF0D19">
      <w:pPr>
        <w:rPr>
          <w:sz w:val="16"/>
          <w:szCs w:val="16"/>
        </w:rPr>
      </w:pPr>
      <w:hyperlink r:id="rId5" w:history="1">
        <w:r w:rsidR="00CF0D19" w:rsidRPr="00875DA5">
          <w:rPr>
            <w:color w:val="0000FF"/>
            <w:sz w:val="16"/>
            <w:szCs w:val="16"/>
            <w:u w:val="single"/>
          </w:rPr>
          <w:t>https://www.ey.com/</w:t>
        </w:r>
      </w:hyperlink>
      <w:r w:rsidR="00CF0D19" w:rsidRPr="00875DA5">
        <w:rPr>
          <w:sz w:val="16"/>
          <w:szCs w:val="16"/>
        </w:rPr>
        <w:t xml:space="preserve"> press release 6</w:t>
      </w:r>
      <w:r w:rsidR="00CF0D19" w:rsidRPr="00875DA5">
        <w:rPr>
          <w:sz w:val="16"/>
          <w:szCs w:val="16"/>
          <w:vertAlign w:val="superscript"/>
        </w:rPr>
        <w:t>th</w:t>
      </w:r>
      <w:r w:rsidR="00CF0D19" w:rsidRPr="00875DA5">
        <w:rPr>
          <w:sz w:val="16"/>
          <w:szCs w:val="16"/>
        </w:rPr>
        <w:t xml:space="preserve"> June 2020</w:t>
      </w:r>
    </w:p>
    <w:p w14:paraId="2B72B786" w14:textId="721F21C7" w:rsidR="00097196" w:rsidRDefault="00875DA5" w:rsidP="00875DA5">
      <w:pPr>
        <w:rPr>
          <w:u w:val="single"/>
        </w:rPr>
      </w:pPr>
      <w:r w:rsidRPr="00875DA5">
        <w:rPr>
          <w:u w:val="single"/>
        </w:rPr>
        <w:t>5 horizons</w:t>
      </w:r>
    </w:p>
    <w:p w14:paraId="116A5268" w14:textId="0B330511" w:rsidR="00F528C2" w:rsidRDefault="00F528C2" w:rsidP="00F528C2">
      <w:r w:rsidRPr="0024349A">
        <w:t xml:space="preserve">I </w:t>
      </w:r>
      <w:r w:rsidR="007B06C3">
        <w:t xml:space="preserve">recently </w:t>
      </w:r>
      <w:r w:rsidRPr="0024349A">
        <w:t xml:space="preserve">read </w:t>
      </w:r>
      <w:r w:rsidR="003E1DCD">
        <w:t xml:space="preserve">two </w:t>
      </w:r>
      <w:r w:rsidRPr="0024349A">
        <w:t>McKinsey report</w:t>
      </w:r>
      <w:r w:rsidR="003E1DCD">
        <w:t>s</w:t>
      </w:r>
      <w:r w:rsidR="001E4F2D">
        <w:t xml:space="preserve">. </w:t>
      </w:r>
      <w:r w:rsidR="007B06C3">
        <w:t xml:space="preserve">Both shared </w:t>
      </w:r>
      <w:r w:rsidR="003E1DCD">
        <w:t xml:space="preserve">what effect </w:t>
      </w:r>
      <w:proofErr w:type="spellStart"/>
      <w:r w:rsidR="003E1DCD">
        <w:t>Covid</w:t>
      </w:r>
      <w:proofErr w:type="spellEnd"/>
      <w:r w:rsidR="003E1DCD">
        <w:t xml:space="preserve"> 19 was having on business</w:t>
      </w:r>
      <w:r w:rsidR="001E4F2D">
        <w:t xml:space="preserve">es and what the future may look like. </w:t>
      </w:r>
      <w:r w:rsidR="003E1DCD">
        <w:t xml:space="preserve">The first spoke about </w:t>
      </w:r>
      <w:r w:rsidRPr="0024349A">
        <w:t>the 5 horizons business leaders need</w:t>
      </w:r>
      <w:r w:rsidR="007B06C3">
        <w:t>ed</w:t>
      </w:r>
      <w:r w:rsidR="001E4F2D">
        <w:t xml:space="preserve"> to consider</w:t>
      </w:r>
      <w:r w:rsidR="00CE7004">
        <w:t xml:space="preserve"> as we progress through </w:t>
      </w:r>
      <w:r>
        <w:t xml:space="preserve">this crisis. </w:t>
      </w:r>
      <w:r w:rsidR="008C1B54">
        <w:t xml:space="preserve">I looked at the following and </w:t>
      </w:r>
      <w:r w:rsidR="00CE7004">
        <w:t xml:space="preserve">my initial thought was </w:t>
      </w:r>
      <w:r w:rsidR="008C1B54">
        <w:t xml:space="preserve">how well we had done. The 5 horizons </w:t>
      </w:r>
      <w:r w:rsidR="00CE7004">
        <w:t xml:space="preserve">they spoke about </w:t>
      </w:r>
      <w:r w:rsidR="001E4F2D">
        <w:t>are:</w:t>
      </w:r>
      <w:r w:rsidR="008C1B54">
        <w:t xml:space="preserve"> </w:t>
      </w:r>
    </w:p>
    <w:p w14:paraId="36E82671" w14:textId="0F41A64C" w:rsidR="00F528C2" w:rsidRDefault="00F528C2" w:rsidP="00F528C2">
      <w:pPr>
        <w:pStyle w:val="ListParagraph"/>
        <w:numPr>
          <w:ilvl w:val="0"/>
          <w:numId w:val="6"/>
        </w:numPr>
      </w:pPr>
      <w:bookmarkStart w:id="0" w:name="_Hlk44436286"/>
      <w:r>
        <w:t xml:space="preserve">Resolution. </w:t>
      </w:r>
    </w:p>
    <w:p w14:paraId="03177B8C" w14:textId="005F667F" w:rsidR="00F528C2" w:rsidRDefault="00F528C2" w:rsidP="00F528C2">
      <w:pPr>
        <w:pStyle w:val="ListParagraph"/>
        <w:numPr>
          <w:ilvl w:val="0"/>
          <w:numId w:val="6"/>
        </w:numPr>
      </w:pPr>
      <w:r>
        <w:t xml:space="preserve">Resilience. </w:t>
      </w:r>
    </w:p>
    <w:p w14:paraId="36EB49B4" w14:textId="266945DF" w:rsidR="00F528C2" w:rsidRDefault="00F528C2" w:rsidP="00F528C2">
      <w:pPr>
        <w:pStyle w:val="ListParagraph"/>
        <w:numPr>
          <w:ilvl w:val="0"/>
          <w:numId w:val="6"/>
        </w:numPr>
      </w:pPr>
      <w:r>
        <w:lastRenderedPageBreak/>
        <w:t xml:space="preserve">Returned. </w:t>
      </w:r>
    </w:p>
    <w:p w14:paraId="7B775FCC" w14:textId="77777777" w:rsidR="00F528C2" w:rsidRDefault="00F528C2" w:rsidP="00F528C2">
      <w:pPr>
        <w:pStyle w:val="ListParagraph"/>
        <w:numPr>
          <w:ilvl w:val="0"/>
          <w:numId w:val="6"/>
        </w:numPr>
      </w:pPr>
      <w:r>
        <w:t>Reimagine.</w:t>
      </w:r>
    </w:p>
    <w:p w14:paraId="2DA30B0C" w14:textId="77E4A924" w:rsidR="00F528C2" w:rsidRDefault="00F528C2" w:rsidP="00F528C2">
      <w:pPr>
        <w:pStyle w:val="ListParagraph"/>
        <w:numPr>
          <w:ilvl w:val="0"/>
          <w:numId w:val="6"/>
        </w:numPr>
      </w:pPr>
      <w:r>
        <w:t>Reform</w:t>
      </w:r>
      <w:r w:rsidR="007B06C3">
        <w:t>.</w:t>
      </w:r>
    </w:p>
    <w:bookmarkEnd w:id="0"/>
    <w:p w14:paraId="56F35BE3" w14:textId="7258BE8F" w:rsidR="00875DA5" w:rsidRDefault="003E1DCD" w:rsidP="00875DA5">
      <w:r>
        <w:t xml:space="preserve">The second </w:t>
      </w:r>
      <w:r w:rsidR="007B06C3">
        <w:t>report</w:t>
      </w:r>
      <w:r w:rsidR="00CE7004">
        <w:t xml:space="preserve"> </w:t>
      </w:r>
      <w:r w:rsidR="001F1164">
        <w:t>really caught my attention. Although it was refe</w:t>
      </w:r>
      <w:r w:rsidR="007B06C3">
        <w:t>rencing business</w:t>
      </w:r>
      <w:r w:rsidR="00CE7004">
        <w:t>es</w:t>
      </w:r>
      <w:r w:rsidR="007B06C3">
        <w:t xml:space="preserve"> in Germany, I found </w:t>
      </w:r>
      <w:r w:rsidR="001F1164">
        <w:t xml:space="preserve">the thought process behind it compelling. It shared a graph. </w:t>
      </w:r>
      <w:r w:rsidR="00875DA5">
        <w:t xml:space="preserve">The graph plotted a range of industries and segmented those industries into two </w:t>
      </w:r>
      <w:r>
        <w:t>sectors:</w:t>
      </w:r>
    </w:p>
    <w:p w14:paraId="599AB019" w14:textId="2988B1A7" w:rsidR="001F1164" w:rsidRDefault="003E1DCD" w:rsidP="00875DA5">
      <w:pPr>
        <w:pStyle w:val="ListParagraph"/>
        <w:numPr>
          <w:ilvl w:val="0"/>
          <w:numId w:val="5"/>
        </w:numPr>
      </w:pPr>
      <w:bookmarkStart w:id="1" w:name="_Hlk44436427"/>
      <w:r>
        <w:t xml:space="preserve">Those businesses that were </w:t>
      </w:r>
      <w:bookmarkEnd w:id="1"/>
      <w:r>
        <w:t xml:space="preserve">navigating </w:t>
      </w:r>
      <w:r w:rsidR="001F1164">
        <w:t>the crisis</w:t>
      </w:r>
      <w:r w:rsidR="007B06C3">
        <w:t>.</w:t>
      </w:r>
    </w:p>
    <w:p w14:paraId="1E628FF7" w14:textId="282C13E8" w:rsidR="001F1164" w:rsidRDefault="003E1DCD" w:rsidP="00875DA5">
      <w:pPr>
        <w:pStyle w:val="ListParagraph"/>
        <w:numPr>
          <w:ilvl w:val="0"/>
          <w:numId w:val="5"/>
        </w:numPr>
      </w:pPr>
      <w:r>
        <w:t xml:space="preserve">Those businesses that were </w:t>
      </w:r>
      <w:r w:rsidR="00AF1D3D">
        <w:t>u</w:t>
      </w:r>
      <w:r w:rsidR="001F1164">
        <w:t xml:space="preserve">sing the crisis as a catalyst for change. </w:t>
      </w:r>
    </w:p>
    <w:p w14:paraId="5D4C0E73" w14:textId="614B7C5C" w:rsidR="00F579BA" w:rsidRPr="00AF1D3D" w:rsidRDefault="00362768" w:rsidP="00AF1D3D">
      <w:pPr>
        <w:rPr>
          <w:sz w:val="16"/>
          <w:szCs w:val="16"/>
        </w:rPr>
      </w:pPr>
      <w:hyperlink r:id="rId6" w:history="1">
        <w:r w:rsidR="00AF1D3D" w:rsidRPr="0048696B">
          <w:rPr>
            <w:rStyle w:val="Hyperlink"/>
            <w:sz w:val="16"/>
            <w:szCs w:val="16"/>
          </w:rPr>
          <w:t>https://www.mckinsey.com/business-functions/risk/our-insights/covid-19-implications-for-business</w:t>
        </w:r>
      </w:hyperlink>
    </w:p>
    <w:p w14:paraId="22EA012A" w14:textId="6B00DD6E" w:rsidR="003E1DCD" w:rsidRDefault="00CE7004" w:rsidP="008C1B54">
      <w:pPr>
        <w:ind w:right="95"/>
      </w:pPr>
      <w:r>
        <w:t>Perhaps my</w:t>
      </w:r>
      <w:r w:rsidR="008C1B54">
        <w:t xml:space="preserve"> earlier congratulatory position may have been </w:t>
      </w:r>
      <w:r>
        <w:t>slightly</w:t>
      </w:r>
      <w:r w:rsidR="008C1B54">
        <w:t xml:space="preserve"> premature. </w:t>
      </w:r>
      <w:r w:rsidR="003E1DCD">
        <w:t xml:space="preserve">With a little apology to </w:t>
      </w:r>
      <w:r w:rsidR="00964627">
        <w:t xml:space="preserve">those talented individuals at </w:t>
      </w:r>
      <w:r w:rsidR="003E1DCD">
        <w:t>McKinsey I combined these two reports</w:t>
      </w:r>
      <w:r>
        <w:t xml:space="preserve"> to make the following table. </w:t>
      </w:r>
      <w:r w:rsidR="003E1DCD">
        <w:t xml:space="preserve"> </w:t>
      </w:r>
    </w:p>
    <w:tbl>
      <w:tblPr>
        <w:tblStyle w:val="TableGrid"/>
        <w:tblW w:w="0" w:type="auto"/>
        <w:jc w:val="center"/>
        <w:tblLook w:val="04A0" w:firstRow="1" w:lastRow="0" w:firstColumn="1" w:lastColumn="0" w:noHBand="0" w:noVBand="1"/>
      </w:tblPr>
      <w:tblGrid>
        <w:gridCol w:w="3005"/>
        <w:gridCol w:w="2519"/>
        <w:gridCol w:w="3260"/>
      </w:tblGrid>
      <w:tr w:rsidR="00AF1D3D" w14:paraId="45855EDA" w14:textId="77777777" w:rsidTr="001E4F2D">
        <w:trPr>
          <w:jc w:val="center"/>
        </w:trPr>
        <w:tc>
          <w:tcPr>
            <w:tcW w:w="3005" w:type="dxa"/>
            <w:vMerge w:val="restart"/>
            <w:vAlign w:val="center"/>
          </w:tcPr>
          <w:p w14:paraId="2BDBDF12" w14:textId="1ACEC46C" w:rsidR="00AF1D3D" w:rsidRDefault="00AF1D3D" w:rsidP="00AF1D3D">
            <w:pPr>
              <w:jc w:val="center"/>
            </w:pPr>
            <w:r>
              <w:t>Navigating the crisis</w:t>
            </w:r>
          </w:p>
        </w:tc>
        <w:tc>
          <w:tcPr>
            <w:tcW w:w="2519" w:type="dxa"/>
            <w:vAlign w:val="center"/>
          </w:tcPr>
          <w:p w14:paraId="2D097993" w14:textId="76945A79" w:rsidR="00AF1D3D" w:rsidRDefault="00AF1D3D" w:rsidP="00AF1D3D">
            <w:pPr>
              <w:jc w:val="center"/>
            </w:pPr>
            <w:r>
              <w:t>Resolution</w:t>
            </w:r>
          </w:p>
        </w:tc>
        <w:tc>
          <w:tcPr>
            <w:tcW w:w="3260" w:type="dxa"/>
            <w:vAlign w:val="center"/>
          </w:tcPr>
          <w:p w14:paraId="46C22980" w14:textId="77777777" w:rsidR="00CE7004" w:rsidRDefault="00CE7004" w:rsidP="00AF1D3D">
            <w:pPr>
              <w:jc w:val="center"/>
            </w:pPr>
          </w:p>
          <w:p w14:paraId="5F89D38B" w14:textId="6D6E97CB" w:rsidR="00AF1D3D" w:rsidRDefault="00AF1D3D" w:rsidP="00AF1D3D">
            <w:pPr>
              <w:jc w:val="center"/>
            </w:pPr>
            <w:r>
              <w:t>We have resolved the initial challenge. We have kept our staff and family safe.</w:t>
            </w:r>
          </w:p>
        </w:tc>
      </w:tr>
      <w:tr w:rsidR="00AF1D3D" w14:paraId="370F6BC6" w14:textId="77777777" w:rsidTr="001E4F2D">
        <w:trPr>
          <w:jc w:val="center"/>
        </w:trPr>
        <w:tc>
          <w:tcPr>
            <w:tcW w:w="3005" w:type="dxa"/>
            <w:vMerge/>
            <w:vAlign w:val="center"/>
          </w:tcPr>
          <w:p w14:paraId="2894A57E" w14:textId="77777777" w:rsidR="00AF1D3D" w:rsidRDefault="00AF1D3D" w:rsidP="00AF1D3D">
            <w:pPr>
              <w:jc w:val="center"/>
            </w:pPr>
          </w:p>
        </w:tc>
        <w:tc>
          <w:tcPr>
            <w:tcW w:w="2519" w:type="dxa"/>
            <w:vAlign w:val="center"/>
          </w:tcPr>
          <w:p w14:paraId="699D9382" w14:textId="584FFD9D" w:rsidR="00AF1D3D" w:rsidRDefault="00AF1D3D" w:rsidP="00AF1D3D">
            <w:pPr>
              <w:jc w:val="center"/>
            </w:pPr>
            <w:r>
              <w:t>Resilience</w:t>
            </w:r>
          </w:p>
        </w:tc>
        <w:tc>
          <w:tcPr>
            <w:tcW w:w="3260" w:type="dxa"/>
            <w:vAlign w:val="center"/>
          </w:tcPr>
          <w:p w14:paraId="1955035C" w14:textId="77777777" w:rsidR="00CE7004" w:rsidRDefault="00CE7004" w:rsidP="00AF1D3D">
            <w:pPr>
              <w:jc w:val="center"/>
            </w:pPr>
          </w:p>
          <w:p w14:paraId="2FC0AFE9" w14:textId="0D4B35A0" w:rsidR="00AF1D3D" w:rsidRDefault="00AF1D3D" w:rsidP="00AF1D3D">
            <w:pPr>
              <w:jc w:val="center"/>
            </w:pPr>
            <w:r>
              <w:t xml:space="preserve">We have showed resilience in preserving cash, furloughing our </w:t>
            </w:r>
            <w:r w:rsidR="00CE7004">
              <w:t>staff,</w:t>
            </w:r>
            <w:r>
              <w:t xml:space="preserve"> and cutting our costs.</w:t>
            </w:r>
          </w:p>
          <w:p w14:paraId="5D30E008" w14:textId="77777777" w:rsidR="00AF1D3D" w:rsidRDefault="00AF1D3D" w:rsidP="00AF1D3D">
            <w:pPr>
              <w:jc w:val="center"/>
            </w:pPr>
          </w:p>
        </w:tc>
      </w:tr>
      <w:tr w:rsidR="00AF1D3D" w14:paraId="51E1FFD5" w14:textId="77777777" w:rsidTr="001E4F2D">
        <w:trPr>
          <w:jc w:val="center"/>
        </w:trPr>
        <w:tc>
          <w:tcPr>
            <w:tcW w:w="3005" w:type="dxa"/>
            <w:vMerge/>
            <w:vAlign w:val="center"/>
          </w:tcPr>
          <w:p w14:paraId="65A64EBD" w14:textId="77777777" w:rsidR="00AF1D3D" w:rsidRDefault="00AF1D3D" w:rsidP="00AF1D3D">
            <w:pPr>
              <w:jc w:val="center"/>
            </w:pPr>
          </w:p>
        </w:tc>
        <w:tc>
          <w:tcPr>
            <w:tcW w:w="2519" w:type="dxa"/>
            <w:vAlign w:val="center"/>
          </w:tcPr>
          <w:p w14:paraId="38279143" w14:textId="2C47CC39" w:rsidR="00AF1D3D" w:rsidRDefault="00AF1D3D" w:rsidP="00AF1D3D">
            <w:pPr>
              <w:jc w:val="center"/>
            </w:pPr>
            <w:r>
              <w:t>Returned</w:t>
            </w:r>
          </w:p>
        </w:tc>
        <w:tc>
          <w:tcPr>
            <w:tcW w:w="3260" w:type="dxa"/>
            <w:vAlign w:val="center"/>
          </w:tcPr>
          <w:p w14:paraId="60FC80B1" w14:textId="2FAA5328" w:rsidR="00AF1D3D" w:rsidRDefault="00AF1D3D" w:rsidP="00AF1D3D">
            <w:pPr>
              <w:jc w:val="center"/>
            </w:pPr>
            <w:r>
              <w:t>We have or we are returning with new ways of working and social distancing.</w:t>
            </w:r>
          </w:p>
        </w:tc>
      </w:tr>
      <w:tr w:rsidR="00AF1D3D" w14:paraId="452EA52C" w14:textId="77777777" w:rsidTr="001E4F2D">
        <w:trPr>
          <w:jc w:val="center"/>
        </w:trPr>
        <w:tc>
          <w:tcPr>
            <w:tcW w:w="3005" w:type="dxa"/>
            <w:vMerge w:val="restart"/>
            <w:vAlign w:val="center"/>
          </w:tcPr>
          <w:p w14:paraId="6620800B" w14:textId="05CE8175" w:rsidR="00AF1D3D" w:rsidRDefault="00AF1D3D" w:rsidP="00AF1D3D">
            <w:pPr>
              <w:jc w:val="center"/>
            </w:pPr>
            <w:r>
              <w:t>Using the crisis as catalyst for change</w:t>
            </w:r>
          </w:p>
        </w:tc>
        <w:tc>
          <w:tcPr>
            <w:tcW w:w="2519" w:type="dxa"/>
            <w:vAlign w:val="center"/>
          </w:tcPr>
          <w:p w14:paraId="327EA751" w14:textId="77777777" w:rsidR="00AF1D3D" w:rsidRDefault="00AF1D3D" w:rsidP="00AF1D3D">
            <w:pPr>
              <w:jc w:val="center"/>
            </w:pPr>
          </w:p>
          <w:p w14:paraId="0EB6CFDD" w14:textId="77777777" w:rsidR="00AF1D3D" w:rsidRDefault="00AF1D3D" w:rsidP="00AF1D3D">
            <w:pPr>
              <w:jc w:val="center"/>
            </w:pPr>
            <w:r>
              <w:t>Reimagine</w:t>
            </w:r>
          </w:p>
          <w:p w14:paraId="07DD14E5" w14:textId="283B8700" w:rsidR="00AF1D3D" w:rsidRDefault="00AF1D3D" w:rsidP="00AF1D3D">
            <w:pPr>
              <w:jc w:val="center"/>
            </w:pPr>
          </w:p>
        </w:tc>
        <w:tc>
          <w:tcPr>
            <w:tcW w:w="3260" w:type="dxa"/>
            <w:vAlign w:val="center"/>
          </w:tcPr>
          <w:p w14:paraId="47774213" w14:textId="77777777" w:rsidR="00AF1D3D" w:rsidRDefault="00AF1D3D" w:rsidP="00AF1D3D">
            <w:pPr>
              <w:jc w:val="center"/>
            </w:pPr>
          </w:p>
        </w:tc>
      </w:tr>
      <w:tr w:rsidR="00AF1D3D" w14:paraId="0C3ACF8D" w14:textId="77777777" w:rsidTr="001E4F2D">
        <w:trPr>
          <w:jc w:val="center"/>
        </w:trPr>
        <w:tc>
          <w:tcPr>
            <w:tcW w:w="3005" w:type="dxa"/>
            <w:vMerge/>
            <w:vAlign w:val="center"/>
          </w:tcPr>
          <w:p w14:paraId="298373C2" w14:textId="77777777" w:rsidR="00AF1D3D" w:rsidRDefault="00AF1D3D" w:rsidP="00AF1D3D">
            <w:pPr>
              <w:jc w:val="center"/>
            </w:pPr>
          </w:p>
        </w:tc>
        <w:tc>
          <w:tcPr>
            <w:tcW w:w="2519" w:type="dxa"/>
            <w:vAlign w:val="center"/>
          </w:tcPr>
          <w:p w14:paraId="682D2D9B" w14:textId="77777777" w:rsidR="00AF1D3D" w:rsidRDefault="00AF1D3D" w:rsidP="00AF1D3D">
            <w:pPr>
              <w:jc w:val="center"/>
            </w:pPr>
          </w:p>
          <w:p w14:paraId="3CC6234C" w14:textId="77777777" w:rsidR="00AF1D3D" w:rsidRDefault="00AF1D3D" w:rsidP="00AF1D3D">
            <w:pPr>
              <w:jc w:val="center"/>
            </w:pPr>
            <w:r>
              <w:t>Reform</w:t>
            </w:r>
          </w:p>
          <w:p w14:paraId="32FCAD19" w14:textId="165101FE" w:rsidR="00AF1D3D" w:rsidRDefault="00AF1D3D" w:rsidP="00AF1D3D">
            <w:pPr>
              <w:jc w:val="center"/>
            </w:pPr>
          </w:p>
        </w:tc>
        <w:tc>
          <w:tcPr>
            <w:tcW w:w="3260" w:type="dxa"/>
            <w:vAlign w:val="center"/>
          </w:tcPr>
          <w:p w14:paraId="228966D5" w14:textId="77777777" w:rsidR="00AF1D3D" w:rsidRDefault="00AF1D3D" w:rsidP="00AF1D3D">
            <w:pPr>
              <w:jc w:val="center"/>
            </w:pPr>
          </w:p>
        </w:tc>
      </w:tr>
    </w:tbl>
    <w:p w14:paraId="6809FE2A" w14:textId="77777777" w:rsidR="003E1DCD" w:rsidRDefault="003E1DCD" w:rsidP="00731373"/>
    <w:p w14:paraId="69994E67" w14:textId="4BDFF183" w:rsidR="008C1B54" w:rsidRDefault="00964627" w:rsidP="00964627">
      <w:r>
        <w:t>This segmentation made me think</w:t>
      </w:r>
      <w:r w:rsidR="00CE7004">
        <w:t xml:space="preserve"> about it in relation to our industry</w:t>
      </w:r>
      <w:r w:rsidR="001E4F2D">
        <w:t xml:space="preserve"> and to ask myself the following. </w:t>
      </w:r>
    </w:p>
    <w:p w14:paraId="4486723B" w14:textId="415F37EB" w:rsidR="00964627" w:rsidRPr="008C1B54" w:rsidRDefault="00964627" w:rsidP="00DC79C8">
      <w:pPr>
        <w:ind w:left="142"/>
        <w:jc w:val="center"/>
        <w:rPr>
          <w:i/>
          <w:iCs/>
        </w:rPr>
      </w:pPr>
      <w:r w:rsidRPr="008C1B54">
        <w:rPr>
          <w:i/>
          <w:iCs/>
        </w:rPr>
        <w:t xml:space="preserve">Are we endanger of simply </w:t>
      </w:r>
      <w:r w:rsidR="00CE7004">
        <w:rPr>
          <w:i/>
          <w:iCs/>
        </w:rPr>
        <w:t xml:space="preserve">focusing on </w:t>
      </w:r>
      <w:r w:rsidRPr="008C1B54">
        <w:rPr>
          <w:i/>
          <w:iCs/>
        </w:rPr>
        <w:t>navigating our way through this crisis or should we indeed be using this opportunity as a catalyst for change?</w:t>
      </w:r>
    </w:p>
    <w:p w14:paraId="7C3C81C9" w14:textId="77777777" w:rsidR="004F6AEF" w:rsidRDefault="00964627" w:rsidP="00731373">
      <w:r>
        <w:t xml:space="preserve">We know that </w:t>
      </w:r>
      <w:r w:rsidR="006D0AB6">
        <w:t xml:space="preserve">we need to come to terms with </w:t>
      </w:r>
      <w:r w:rsidR="00CE7004">
        <w:t xml:space="preserve">the </w:t>
      </w:r>
      <w:r w:rsidR="006D0AB6">
        <w:t xml:space="preserve">change in </w:t>
      </w:r>
      <w:r>
        <w:t xml:space="preserve">our </w:t>
      </w:r>
      <w:r w:rsidR="006D0AB6">
        <w:t>marke</w:t>
      </w:r>
      <w:r>
        <w:t>t. Our market has moved overnight</w:t>
      </w:r>
      <w:r w:rsidR="00CE7004">
        <w:t xml:space="preserve">. We were in a position that </w:t>
      </w:r>
      <w:r>
        <w:t xml:space="preserve">could </w:t>
      </w:r>
      <w:r w:rsidR="00CE7004">
        <w:t xml:space="preserve">have </w:t>
      </w:r>
      <w:r>
        <w:t xml:space="preserve">be described as </w:t>
      </w:r>
      <w:r w:rsidR="00CE7004">
        <w:t xml:space="preserve">one </w:t>
      </w:r>
      <w:r w:rsidR="004F6AEF">
        <w:t>with</w:t>
      </w:r>
      <w:r w:rsidR="00CE7004">
        <w:t xml:space="preserve"> </w:t>
      </w:r>
      <w:r>
        <w:t>short supply and high demand</w:t>
      </w:r>
      <w:r w:rsidR="00CE7004">
        <w:t xml:space="preserve">. Our new market is the opposite, </w:t>
      </w:r>
      <w:r>
        <w:t xml:space="preserve">one that could be described as greater supply and lower demand. </w:t>
      </w:r>
    </w:p>
    <w:p w14:paraId="53FB2C02" w14:textId="11E0B43A" w:rsidR="00964627" w:rsidRDefault="00CE7004" w:rsidP="00731373">
      <w:r>
        <w:t>Given the highly competitive nature of our market the risk could be that without effecting change this points</w:t>
      </w:r>
      <w:r w:rsidR="00964627">
        <w:t xml:space="preserve"> us towards an industry that is going to come under increasing pressure on its margins.</w:t>
      </w:r>
      <w:r w:rsidR="004F6AEF">
        <w:t xml:space="preserve"> We will need to distinguish our value offering even more going forward to counter this. </w:t>
      </w:r>
      <w:r w:rsidR="00695FB0">
        <w:t xml:space="preserve">Perhaps our </w:t>
      </w:r>
      <w:r w:rsidR="00964627">
        <w:t>risk is to return to the market with the same approach.</w:t>
      </w:r>
    </w:p>
    <w:p w14:paraId="746EBE5A" w14:textId="77777777" w:rsidR="00DC79C8" w:rsidRDefault="00DC79C8" w:rsidP="00731373"/>
    <w:p w14:paraId="6061B3DC" w14:textId="12BDCCB6" w:rsidR="00A84C90" w:rsidRPr="00695FB0" w:rsidRDefault="00695FB0" w:rsidP="00731373">
      <w:pPr>
        <w:rPr>
          <w:u w:val="single"/>
        </w:rPr>
      </w:pPr>
      <w:r w:rsidRPr="00695FB0">
        <w:rPr>
          <w:u w:val="single"/>
        </w:rPr>
        <w:lastRenderedPageBreak/>
        <w:t>O</w:t>
      </w:r>
      <w:r w:rsidR="00A84C90" w:rsidRPr="00695FB0">
        <w:rPr>
          <w:u w:val="single"/>
        </w:rPr>
        <w:t xml:space="preserve">ur reimagine </w:t>
      </w:r>
    </w:p>
    <w:p w14:paraId="33475833" w14:textId="119B6EAF" w:rsidR="00695FB0" w:rsidRDefault="00695FB0" w:rsidP="00A84C90">
      <w:r>
        <w:t xml:space="preserve">I apologise. These may be sweeping statements. </w:t>
      </w:r>
    </w:p>
    <w:p w14:paraId="12F1F38A" w14:textId="72213000" w:rsidR="00CE7004" w:rsidRDefault="00CE7004" w:rsidP="00A84C90">
      <w:r>
        <w:t xml:space="preserve">If we accept that our market </w:t>
      </w:r>
      <w:r w:rsidR="000D5751">
        <w:t xml:space="preserve">will change post Covid19 then perhaps we are one of the industries that need to use this time to consider reinventing ourselves. To reimagine. </w:t>
      </w:r>
    </w:p>
    <w:p w14:paraId="2755BF7B" w14:textId="34255BAD" w:rsidR="000D5751" w:rsidRDefault="00695FB0" w:rsidP="00A84C90">
      <w:r>
        <w:t>As an industry</w:t>
      </w:r>
      <w:r w:rsidR="000D5751">
        <w:t>,</w:t>
      </w:r>
      <w:r>
        <w:t xml:space="preserve"> </w:t>
      </w:r>
      <w:r w:rsidR="000D5751">
        <w:t xml:space="preserve">amongst a number, </w:t>
      </w:r>
      <w:r>
        <w:t xml:space="preserve">two trends have </w:t>
      </w:r>
      <w:r w:rsidR="00A5478F">
        <w:t>materialised</w:t>
      </w:r>
      <w:r>
        <w:t xml:space="preserve"> over recent times. </w:t>
      </w:r>
      <w:r w:rsidR="000D5751">
        <w:t xml:space="preserve">We </w:t>
      </w:r>
      <w:r>
        <w:t xml:space="preserve">have moved towards an increasingly vertical market model. Specialising in certain sectors </w:t>
      </w:r>
      <w:r w:rsidR="00A5478F">
        <w:t>such as Finance, Sales, IT or similar we have sort to bring value to our customers</w:t>
      </w:r>
      <w:r w:rsidR="000D5751">
        <w:t xml:space="preserve"> by sharing sector specialisation. We perceive ourselves being niche market operators. </w:t>
      </w:r>
    </w:p>
    <w:p w14:paraId="5967679C" w14:textId="0C48F854" w:rsidR="004F6AEF" w:rsidRDefault="000D5751" w:rsidP="000D5751">
      <w:r>
        <w:t xml:space="preserve">Conversely, in certain sectors there has been a move towards internal recruitment. Companies have wanted their recruitment to be reflective of their business. Employers see the benefit in </w:t>
      </w:r>
      <w:r w:rsidR="004F6AEF">
        <w:t>promoting their</w:t>
      </w:r>
      <w:r>
        <w:t xml:space="preserve"> cultures and values to position themselves to attract the best talent. They recognised that the marketplace for talent was tightening and they adopted recruitment marketing strategies to combat this. They sort to find, </w:t>
      </w:r>
      <w:r w:rsidR="004F6AEF">
        <w:t>attract,</w:t>
      </w:r>
      <w:r>
        <w:t xml:space="preserve"> and nurture talent before those applicants even applied for a job.</w:t>
      </w:r>
    </w:p>
    <w:p w14:paraId="666B7313" w14:textId="164329B0" w:rsidR="004F6AEF" w:rsidRDefault="004F6AEF" w:rsidP="000D5751">
      <w:r>
        <w:t>Perhaps combined these two trends give us sight into</w:t>
      </w:r>
      <w:r w:rsidR="009C6272">
        <w:t xml:space="preserve"> our future direction.</w:t>
      </w:r>
      <w:r>
        <w:t xml:space="preserve"> </w:t>
      </w:r>
    </w:p>
    <w:p w14:paraId="7B45CAFA" w14:textId="72811907" w:rsidR="008D64C2" w:rsidRDefault="008D64C2" w:rsidP="00A84C90">
      <w:pPr>
        <w:rPr>
          <w:u w:val="single"/>
        </w:rPr>
      </w:pPr>
      <w:r w:rsidRPr="000D5751">
        <w:rPr>
          <w:u w:val="single"/>
        </w:rPr>
        <w:t>Mile deep inch wide</w:t>
      </w:r>
    </w:p>
    <w:p w14:paraId="5DAA0CFD" w14:textId="7622746A" w:rsidR="00C04AEA" w:rsidRPr="003B4B88" w:rsidRDefault="008F586E" w:rsidP="00A84C90">
      <w:r w:rsidRPr="003B4B88">
        <w:t>I c</w:t>
      </w:r>
      <w:r w:rsidR="00C04AEA" w:rsidRPr="003B4B88">
        <w:t xml:space="preserve">rystallised </w:t>
      </w:r>
      <w:r w:rsidRPr="003B4B88">
        <w:t xml:space="preserve">those </w:t>
      </w:r>
      <w:r w:rsidR="00C04AEA" w:rsidRPr="003B4B88">
        <w:t xml:space="preserve">thoughts into two. </w:t>
      </w:r>
    </w:p>
    <w:p w14:paraId="0EAE502A" w14:textId="13636E76" w:rsidR="004F6AEF" w:rsidRDefault="00CA3642" w:rsidP="00942ECC">
      <w:pPr>
        <w:pStyle w:val="ListParagraph"/>
        <w:numPr>
          <w:ilvl w:val="0"/>
          <w:numId w:val="7"/>
        </w:numPr>
      </w:pPr>
      <w:r w:rsidRPr="004F6AEF">
        <w:t xml:space="preserve">We are an industry that </w:t>
      </w:r>
      <w:r w:rsidR="004F6AEF">
        <w:t xml:space="preserve">views itself as </w:t>
      </w:r>
      <w:r w:rsidRPr="004F6AEF">
        <w:t xml:space="preserve">operating in niche market verticals. But </w:t>
      </w:r>
      <w:r w:rsidR="009C6272">
        <w:t>do our customers view us as operating that way or are we viewed as a commodity?</w:t>
      </w:r>
      <w:r w:rsidR="00942ECC">
        <w:t xml:space="preserve"> </w:t>
      </w:r>
    </w:p>
    <w:p w14:paraId="67485F68" w14:textId="21782834" w:rsidR="004F6AEF" w:rsidRDefault="004F6AEF" w:rsidP="00942ECC">
      <w:pPr>
        <w:pStyle w:val="ListParagraph"/>
        <w:numPr>
          <w:ilvl w:val="0"/>
          <w:numId w:val="7"/>
        </w:numPr>
      </w:pPr>
      <w:r>
        <w:t xml:space="preserve">Clients are wanting to move to themselves to a position where talent is attracted, not found. Where talent is identified and nurtured. </w:t>
      </w:r>
    </w:p>
    <w:p w14:paraId="216C49CC" w14:textId="3836E8FD" w:rsidR="008F586E" w:rsidRDefault="008F586E" w:rsidP="00942ECC">
      <w:r>
        <w:t>So how do those thoughts manifest themselves into a plan?</w:t>
      </w:r>
    </w:p>
    <w:p w14:paraId="104022D5" w14:textId="593E1292" w:rsidR="008F586E" w:rsidRDefault="008F586E" w:rsidP="00942ECC">
      <w:r>
        <w:t xml:space="preserve">I may be wrong. Others may have differing views and I would welcome yours. But I think we need to reimage ourselves as a provider of Recruitment and HR services by: </w:t>
      </w:r>
    </w:p>
    <w:p w14:paraId="45F33457" w14:textId="6BD396F3" w:rsidR="008F586E" w:rsidRDefault="008F586E" w:rsidP="00616814">
      <w:pPr>
        <w:pStyle w:val="ListParagraph"/>
        <w:numPr>
          <w:ilvl w:val="0"/>
          <w:numId w:val="8"/>
        </w:numPr>
      </w:pPr>
      <w:r>
        <w:t xml:space="preserve">On the demand side we </w:t>
      </w:r>
      <w:r w:rsidR="00E97971">
        <w:t xml:space="preserve">will </w:t>
      </w:r>
      <w:r>
        <w:t xml:space="preserve">need to bring more value by niching down further. We </w:t>
      </w:r>
      <w:r w:rsidR="00E97971">
        <w:t xml:space="preserve">will need </w:t>
      </w:r>
      <w:r>
        <w:t xml:space="preserve">to spend time becoming </w:t>
      </w:r>
      <w:r w:rsidR="00942ECC">
        <w:t xml:space="preserve">(more) deeply informed and knowledgeable of our clients. </w:t>
      </w:r>
      <w:r w:rsidR="00E97971">
        <w:t xml:space="preserve">Our goal is to </w:t>
      </w:r>
      <w:r>
        <w:t>get e</w:t>
      </w:r>
      <w:r w:rsidR="00C04AEA">
        <w:t>ven closer to fewer</w:t>
      </w:r>
      <w:r>
        <w:t>.</w:t>
      </w:r>
    </w:p>
    <w:p w14:paraId="581260D0" w14:textId="176AA006" w:rsidR="00942ECC" w:rsidRDefault="008F586E" w:rsidP="00616814">
      <w:pPr>
        <w:pStyle w:val="ListParagraph"/>
        <w:numPr>
          <w:ilvl w:val="0"/>
          <w:numId w:val="8"/>
        </w:numPr>
      </w:pPr>
      <w:r>
        <w:t xml:space="preserve">On the supply side we </w:t>
      </w:r>
      <w:r w:rsidR="00E97971">
        <w:t xml:space="preserve">will </w:t>
      </w:r>
      <w:r>
        <w:t xml:space="preserve">need to move ourselves to a </w:t>
      </w:r>
      <w:r w:rsidR="00942ECC">
        <w:t xml:space="preserve">position </w:t>
      </w:r>
      <w:r>
        <w:t xml:space="preserve">where we act </w:t>
      </w:r>
      <w:r w:rsidR="00942ECC">
        <w:t xml:space="preserve">as advocates of </w:t>
      </w:r>
      <w:r w:rsidR="00E97971">
        <w:t>our client’s business</w:t>
      </w:r>
      <w:r>
        <w:t xml:space="preserve">. </w:t>
      </w:r>
      <w:r w:rsidR="00E97971">
        <w:t xml:space="preserve">To be, and be viewed as, a </w:t>
      </w:r>
      <w:r>
        <w:t xml:space="preserve">resource that </w:t>
      </w:r>
      <w:r w:rsidR="00942ECC">
        <w:t>actively seek</w:t>
      </w:r>
      <w:r w:rsidR="00E97971">
        <w:t>s</w:t>
      </w:r>
      <w:r w:rsidR="00942ECC">
        <w:t xml:space="preserve">, </w:t>
      </w:r>
      <w:r>
        <w:t>engage</w:t>
      </w:r>
      <w:r w:rsidR="00E97971">
        <w:t>s</w:t>
      </w:r>
      <w:r>
        <w:t>,</w:t>
      </w:r>
      <w:r w:rsidR="00942ECC">
        <w:t xml:space="preserve"> and </w:t>
      </w:r>
      <w:r w:rsidR="00C04AEA">
        <w:t>nurture</w:t>
      </w:r>
      <w:r w:rsidR="00E97971">
        <w:t>s</w:t>
      </w:r>
      <w:r w:rsidR="00942ECC">
        <w:t xml:space="preserve"> future talent for when </w:t>
      </w:r>
      <w:r w:rsidR="00E97971">
        <w:t xml:space="preserve">our business partner requires </w:t>
      </w:r>
      <w:r w:rsidR="00942ECC">
        <w:t xml:space="preserve">it. </w:t>
      </w:r>
    </w:p>
    <w:p w14:paraId="7DDA73C3" w14:textId="2CD1DD28" w:rsidR="00616814" w:rsidRDefault="00DC79C8" w:rsidP="00616814">
      <w:r>
        <w:t xml:space="preserve">These are my thoughts, but I welcome </w:t>
      </w:r>
      <w:r w:rsidR="00616814">
        <w:t xml:space="preserve">your thoughts and opinions. </w:t>
      </w:r>
    </w:p>
    <w:sectPr w:rsidR="00616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6AFD"/>
    <w:multiLevelType w:val="hybridMultilevel"/>
    <w:tmpl w:val="5E3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203A"/>
    <w:multiLevelType w:val="hybridMultilevel"/>
    <w:tmpl w:val="1F4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E7EC8"/>
    <w:multiLevelType w:val="multilevel"/>
    <w:tmpl w:val="1F56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E20E7"/>
    <w:multiLevelType w:val="hybridMultilevel"/>
    <w:tmpl w:val="FD30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C1C3E"/>
    <w:multiLevelType w:val="hybridMultilevel"/>
    <w:tmpl w:val="6572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5465D"/>
    <w:multiLevelType w:val="hybridMultilevel"/>
    <w:tmpl w:val="4898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60BBE"/>
    <w:multiLevelType w:val="hybridMultilevel"/>
    <w:tmpl w:val="A23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02A07"/>
    <w:multiLevelType w:val="hybridMultilevel"/>
    <w:tmpl w:val="1CC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21"/>
    <w:rsid w:val="00053EED"/>
    <w:rsid w:val="0006299F"/>
    <w:rsid w:val="00097196"/>
    <w:rsid w:val="000B2E1C"/>
    <w:rsid w:val="000B36C8"/>
    <w:rsid w:val="000D5751"/>
    <w:rsid w:val="000D7521"/>
    <w:rsid w:val="000E46C5"/>
    <w:rsid w:val="000F2F79"/>
    <w:rsid w:val="00126BD6"/>
    <w:rsid w:val="001A67AD"/>
    <w:rsid w:val="001E4F2D"/>
    <w:rsid w:val="001F1164"/>
    <w:rsid w:val="0024349A"/>
    <w:rsid w:val="00263376"/>
    <w:rsid w:val="00263C62"/>
    <w:rsid w:val="002B29A3"/>
    <w:rsid w:val="002D1864"/>
    <w:rsid w:val="002E0CBD"/>
    <w:rsid w:val="00340B6D"/>
    <w:rsid w:val="003459D4"/>
    <w:rsid w:val="00362768"/>
    <w:rsid w:val="003B4B88"/>
    <w:rsid w:val="003C2819"/>
    <w:rsid w:val="003E1DCD"/>
    <w:rsid w:val="003E1F6B"/>
    <w:rsid w:val="003E36C6"/>
    <w:rsid w:val="004029CF"/>
    <w:rsid w:val="004062E0"/>
    <w:rsid w:val="004A720D"/>
    <w:rsid w:val="004B42EC"/>
    <w:rsid w:val="004E2FD8"/>
    <w:rsid w:val="004F6AEF"/>
    <w:rsid w:val="00587036"/>
    <w:rsid w:val="005B274F"/>
    <w:rsid w:val="005E16B5"/>
    <w:rsid w:val="005F65B9"/>
    <w:rsid w:val="0060240C"/>
    <w:rsid w:val="006117C3"/>
    <w:rsid w:val="00616814"/>
    <w:rsid w:val="00695FB0"/>
    <w:rsid w:val="006B1C88"/>
    <w:rsid w:val="006B716F"/>
    <w:rsid w:val="006D0AB6"/>
    <w:rsid w:val="007059F7"/>
    <w:rsid w:val="00731373"/>
    <w:rsid w:val="00750B91"/>
    <w:rsid w:val="00760043"/>
    <w:rsid w:val="0076458D"/>
    <w:rsid w:val="007A0430"/>
    <w:rsid w:val="007B06C3"/>
    <w:rsid w:val="007B1165"/>
    <w:rsid w:val="00834C59"/>
    <w:rsid w:val="00840D9B"/>
    <w:rsid w:val="00875DA5"/>
    <w:rsid w:val="008869B4"/>
    <w:rsid w:val="008C1B54"/>
    <w:rsid w:val="008C7300"/>
    <w:rsid w:val="008D1B44"/>
    <w:rsid w:val="008D64C2"/>
    <w:rsid w:val="008F2E64"/>
    <w:rsid w:val="008F586E"/>
    <w:rsid w:val="00942ECC"/>
    <w:rsid w:val="00964627"/>
    <w:rsid w:val="00965683"/>
    <w:rsid w:val="0097703A"/>
    <w:rsid w:val="00981990"/>
    <w:rsid w:val="00987C8F"/>
    <w:rsid w:val="009C606A"/>
    <w:rsid w:val="009C6272"/>
    <w:rsid w:val="009C6C51"/>
    <w:rsid w:val="00A00097"/>
    <w:rsid w:val="00A530B1"/>
    <w:rsid w:val="00A5478F"/>
    <w:rsid w:val="00A54D1C"/>
    <w:rsid w:val="00A84C90"/>
    <w:rsid w:val="00AF1D3D"/>
    <w:rsid w:val="00AF6B66"/>
    <w:rsid w:val="00B016ED"/>
    <w:rsid w:val="00B3787F"/>
    <w:rsid w:val="00B41D0D"/>
    <w:rsid w:val="00B44389"/>
    <w:rsid w:val="00B45017"/>
    <w:rsid w:val="00B517B1"/>
    <w:rsid w:val="00BA46ED"/>
    <w:rsid w:val="00BD0918"/>
    <w:rsid w:val="00C04AEA"/>
    <w:rsid w:val="00C37099"/>
    <w:rsid w:val="00C403FE"/>
    <w:rsid w:val="00C43B79"/>
    <w:rsid w:val="00C66DB6"/>
    <w:rsid w:val="00C80ADC"/>
    <w:rsid w:val="00CA2121"/>
    <w:rsid w:val="00CA3642"/>
    <w:rsid w:val="00CD2E1B"/>
    <w:rsid w:val="00CD3151"/>
    <w:rsid w:val="00CE7004"/>
    <w:rsid w:val="00CF0D19"/>
    <w:rsid w:val="00D0564E"/>
    <w:rsid w:val="00D521DA"/>
    <w:rsid w:val="00D668E0"/>
    <w:rsid w:val="00D72749"/>
    <w:rsid w:val="00D73B1B"/>
    <w:rsid w:val="00D850E7"/>
    <w:rsid w:val="00D96BF4"/>
    <w:rsid w:val="00DC063E"/>
    <w:rsid w:val="00DC79C8"/>
    <w:rsid w:val="00DD1D8D"/>
    <w:rsid w:val="00DE05D2"/>
    <w:rsid w:val="00DF1BA6"/>
    <w:rsid w:val="00E36F3C"/>
    <w:rsid w:val="00E41BE0"/>
    <w:rsid w:val="00E662E6"/>
    <w:rsid w:val="00E97971"/>
    <w:rsid w:val="00EC06E5"/>
    <w:rsid w:val="00EC3A17"/>
    <w:rsid w:val="00EF2405"/>
    <w:rsid w:val="00F528C2"/>
    <w:rsid w:val="00F540D7"/>
    <w:rsid w:val="00F579BA"/>
    <w:rsid w:val="00F6695B"/>
    <w:rsid w:val="00F74E8B"/>
    <w:rsid w:val="00FA6EA8"/>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72BE"/>
  <w15:chartTrackingRefBased/>
  <w15:docId w15:val="{F35B98F5-9A1F-4E04-958C-EE84B5D2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405"/>
    <w:rPr>
      <w:color w:val="0000FF"/>
      <w:u w:val="single"/>
    </w:rPr>
  </w:style>
  <w:style w:type="character" w:styleId="FollowedHyperlink">
    <w:name w:val="FollowedHyperlink"/>
    <w:basedOn w:val="DefaultParagraphFont"/>
    <w:uiPriority w:val="99"/>
    <w:semiHidden/>
    <w:unhideWhenUsed/>
    <w:rsid w:val="00053EED"/>
    <w:rPr>
      <w:color w:val="954F72" w:themeColor="followedHyperlink"/>
      <w:u w:val="single"/>
    </w:rPr>
  </w:style>
  <w:style w:type="character" w:customStyle="1" w:styleId="adverb">
    <w:name w:val="adverb"/>
    <w:basedOn w:val="DefaultParagraphFont"/>
    <w:rsid w:val="00987C8F"/>
  </w:style>
  <w:style w:type="paragraph" w:styleId="NormalWeb">
    <w:name w:val="Normal (Web)"/>
    <w:basedOn w:val="Normal"/>
    <w:uiPriority w:val="99"/>
    <w:semiHidden/>
    <w:unhideWhenUsed/>
    <w:rsid w:val="00A00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097"/>
    <w:rPr>
      <w:b/>
      <w:bCs/>
    </w:rPr>
  </w:style>
  <w:style w:type="character" w:customStyle="1" w:styleId="complexword">
    <w:name w:val="complexword"/>
    <w:basedOn w:val="DefaultParagraphFont"/>
    <w:rsid w:val="00EC3A17"/>
  </w:style>
  <w:style w:type="character" w:customStyle="1" w:styleId="hardreadability">
    <w:name w:val="hardreadability"/>
    <w:basedOn w:val="DefaultParagraphFont"/>
    <w:rsid w:val="00EC3A17"/>
  </w:style>
  <w:style w:type="paragraph" w:styleId="ListParagraph">
    <w:name w:val="List Paragraph"/>
    <w:basedOn w:val="Normal"/>
    <w:uiPriority w:val="34"/>
    <w:qFormat/>
    <w:rsid w:val="009C606A"/>
    <w:pPr>
      <w:ind w:left="720"/>
      <w:contextualSpacing/>
    </w:pPr>
  </w:style>
  <w:style w:type="character" w:styleId="UnresolvedMention">
    <w:name w:val="Unresolved Mention"/>
    <w:basedOn w:val="DefaultParagraphFont"/>
    <w:uiPriority w:val="99"/>
    <w:semiHidden/>
    <w:unhideWhenUsed/>
    <w:rsid w:val="00DE05D2"/>
    <w:rPr>
      <w:color w:val="605E5C"/>
      <w:shd w:val="clear" w:color="auto" w:fill="E1DFDD"/>
    </w:rPr>
  </w:style>
  <w:style w:type="table" w:styleId="TableGrid">
    <w:name w:val="Table Grid"/>
    <w:basedOn w:val="TableNormal"/>
    <w:uiPriority w:val="39"/>
    <w:rsid w:val="00AF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93766">
      <w:bodyDiv w:val="1"/>
      <w:marLeft w:val="0"/>
      <w:marRight w:val="0"/>
      <w:marTop w:val="0"/>
      <w:marBottom w:val="0"/>
      <w:divBdr>
        <w:top w:val="none" w:sz="0" w:space="0" w:color="auto"/>
        <w:left w:val="none" w:sz="0" w:space="0" w:color="auto"/>
        <w:bottom w:val="none" w:sz="0" w:space="0" w:color="auto"/>
        <w:right w:val="none" w:sz="0" w:space="0" w:color="auto"/>
      </w:divBdr>
    </w:div>
    <w:div w:id="330374456">
      <w:bodyDiv w:val="1"/>
      <w:marLeft w:val="0"/>
      <w:marRight w:val="0"/>
      <w:marTop w:val="0"/>
      <w:marBottom w:val="0"/>
      <w:divBdr>
        <w:top w:val="none" w:sz="0" w:space="0" w:color="auto"/>
        <w:left w:val="none" w:sz="0" w:space="0" w:color="auto"/>
        <w:bottom w:val="none" w:sz="0" w:space="0" w:color="auto"/>
        <w:right w:val="none" w:sz="0" w:space="0" w:color="auto"/>
      </w:divBdr>
    </w:div>
    <w:div w:id="1477408500">
      <w:bodyDiv w:val="1"/>
      <w:marLeft w:val="0"/>
      <w:marRight w:val="0"/>
      <w:marTop w:val="0"/>
      <w:marBottom w:val="0"/>
      <w:divBdr>
        <w:top w:val="none" w:sz="0" w:space="0" w:color="auto"/>
        <w:left w:val="none" w:sz="0" w:space="0" w:color="auto"/>
        <w:bottom w:val="none" w:sz="0" w:space="0" w:color="auto"/>
        <w:right w:val="none" w:sz="0" w:space="0" w:color="auto"/>
      </w:divBdr>
      <w:divsChild>
        <w:div w:id="665861688">
          <w:marLeft w:val="0"/>
          <w:marRight w:val="0"/>
          <w:marTop w:val="0"/>
          <w:marBottom w:val="0"/>
          <w:divBdr>
            <w:top w:val="none" w:sz="0" w:space="0" w:color="auto"/>
            <w:left w:val="none" w:sz="0" w:space="0" w:color="auto"/>
            <w:bottom w:val="none" w:sz="0" w:space="0" w:color="auto"/>
            <w:right w:val="none" w:sz="0" w:space="0" w:color="auto"/>
          </w:divBdr>
        </w:div>
        <w:div w:id="240533231">
          <w:marLeft w:val="0"/>
          <w:marRight w:val="0"/>
          <w:marTop w:val="0"/>
          <w:marBottom w:val="0"/>
          <w:divBdr>
            <w:top w:val="none" w:sz="0" w:space="0" w:color="auto"/>
            <w:left w:val="none" w:sz="0" w:space="0" w:color="auto"/>
            <w:bottom w:val="none" w:sz="0" w:space="0" w:color="auto"/>
            <w:right w:val="none" w:sz="0" w:space="0" w:color="auto"/>
          </w:divBdr>
        </w:div>
        <w:div w:id="1759979855">
          <w:marLeft w:val="0"/>
          <w:marRight w:val="0"/>
          <w:marTop w:val="0"/>
          <w:marBottom w:val="0"/>
          <w:divBdr>
            <w:top w:val="none" w:sz="0" w:space="0" w:color="auto"/>
            <w:left w:val="none" w:sz="0" w:space="0" w:color="auto"/>
            <w:bottom w:val="none" w:sz="0" w:space="0" w:color="auto"/>
            <w:right w:val="none" w:sz="0" w:space="0" w:color="auto"/>
          </w:divBdr>
        </w:div>
      </w:divsChild>
    </w:div>
    <w:div w:id="1507131676">
      <w:bodyDiv w:val="1"/>
      <w:marLeft w:val="0"/>
      <w:marRight w:val="0"/>
      <w:marTop w:val="0"/>
      <w:marBottom w:val="0"/>
      <w:divBdr>
        <w:top w:val="none" w:sz="0" w:space="0" w:color="auto"/>
        <w:left w:val="none" w:sz="0" w:space="0" w:color="auto"/>
        <w:bottom w:val="none" w:sz="0" w:space="0" w:color="auto"/>
        <w:right w:val="none" w:sz="0" w:space="0" w:color="auto"/>
      </w:divBdr>
    </w:div>
    <w:div w:id="15326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kinsey.com/business-functions/risk/our-insights/covid-19-implications-for-business" TargetMode="External"/><Relationship Id="rId5" Type="http://schemas.openxmlformats.org/officeDocument/2006/relationships/hyperlink" Target="https://www.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Morrison</dc:creator>
  <cp:keywords/>
  <dc:description/>
  <cp:lastModifiedBy>Andy Morrison</cp:lastModifiedBy>
  <cp:revision>10</cp:revision>
  <dcterms:created xsi:type="dcterms:W3CDTF">2020-06-30T15:03:00Z</dcterms:created>
  <dcterms:modified xsi:type="dcterms:W3CDTF">2020-07-16T10:26:00Z</dcterms:modified>
</cp:coreProperties>
</file>